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44"/>
          <w:lang w:val="en-US" w:eastAsia="zh-CN"/>
        </w:rPr>
      </w:pPr>
      <w:r>
        <w:rPr>
          <w:rFonts w:hint="eastAsia"/>
          <w:b/>
          <w:bCs/>
          <w:sz w:val="44"/>
          <w:szCs w:val="44"/>
          <w:lang w:val="en-US" w:eastAsia="zh-CN"/>
        </w:rPr>
        <w:t>研习交流题目：赋值的标尺——</w:t>
      </w:r>
      <w:r>
        <w:rPr>
          <w:rFonts w:hint="eastAsia"/>
          <w:b/>
          <w:bCs/>
          <w:sz w:val="44"/>
          <w:szCs w:val="44"/>
          <w:lang w:val="en-US" w:eastAsia="zh-CN"/>
        </w:rPr>
        <w:t>标准和标物</w:t>
      </w:r>
    </w:p>
    <w:p>
      <w:pPr>
        <w:jc w:val="both"/>
        <w:rPr>
          <w:rFonts w:hint="eastAsia"/>
          <w:b w:val="0"/>
          <w:bCs w:val="0"/>
          <w:sz w:val="44"/>
          <w:szCs w:val="44"/>
          <w:lang w:val="en-US" w:eastAsia="zh-CN"/>
        </w:rPr>
      </w:pPr>
      <w:r>
        <w:rPr>
          <w:rFonts w:hint="eastAsia"/>
          <w:b/>
          <w:bCs/>
          <w:sz w:val="44"/>
          <w:szCs w:val="44"/>
          <w:lang w:val="en-US" w:eastAsia="zh-CN"/>
        </w:rPr>
        <w:t xml:space="preserve">研讨时间：    </w:t>
      </w:r>
      <w:r>
        <w:rPr>
          <w:rFonts w:hint="eastAsia"/>
          <w:b w:val="0"/>
          <w:bCs w:val="0"/>
          <w:sz w:val="44"/>
          <w:szCs w:val="44"/>
          <w:lang w:val="en-US" w:eastAsia="zh-CN"/>
        </w:rPr>
        <w:t>2024-06-17</w:t>
      </w:r>
    </w:p>
    <w:p>
      <w:pPr>
        <w:jc w:val="both"/>
        <w:rPr>
          <w:rFonts w:hint="eastAsia"/>
          <w:b w:val="0"/>
          <w:bCs w:val="0"/>
          <w:sz w:val="28"/>
          <w:szCs w:val="28"/>
          <w:lang w:val="en-US" w:eastAsia="zh-CN"/>
        </w:rPr>
      </w:pPr>
      <w:r>
        <w:rPr>
          <w:rFonts w:hint="eastAsia"/>
          <w:b/>
          <w:bCs/>
          <w:sz w:val="44"/>
          <w:szCs w:val="44"/>
          <w:lang w:val="en-US" w:eastAsia="zh-CN"/>
        </w:rPr>
        <w:t>研习方式：</w:t>
      </w:r>
      <w:r>
        <w:rPr>
          <w:rFonts w:hint="eastAsia"/>
          <w:b w:val="0"/>
          <w:bCs w:val="0"/>
          <w:sz w:val="28"/>
          <w:szCs w:val="28"/>
          <w:lang w:val="en-US" w:eastAsia="zh-CN"/>
        </w:rPr>
        <w:t>确定核心题目，以点带面，围绕议题进行交流；并收集存疑问题，延伸学习；解决工作中实际问题，规避应用失误。</w:t>
      </w:r>
    </w:p>
    <w:p>
      <w:pPr>
        <w:jc w:val="both"/>
        <w:rPr>
          <w:rFonts w:hint="default"/>
          <w:b w:val="0"/>
          <w:bCs w:val="0"/>
          <w:sz w:val="44"/>
          <w:szCs w:val="44"/>
          <w:lang w:val="en-US" w:eastAsia="zh-CN"/>
        </w:rPr>
      </w:pPr>
      <w:r>
        <w:rPr>
          <w:rFonts w:hint="eastAsia"/>
          <w:b/>
          <w:bCs/>
          <w:sz w:val="44"/>
          <w:szCs w:val="44"/>
          <w:lang w:val="en-US" w:eastAsia="zh-CN"/>
        </w:rPr>
        <w:t>相关参考资料：</w:t>
      </w:r>
      <w:r>
        <w:rPr>
          <w:rFonts w:hint="eastAsia"/>
          <w:b w:val="0"/>
          <w:bCs w:val="0"/>
          <w:sz w:val="44"/>
          <w:szCs w:val="44"/>
          <w:lang w:val="en-US" w:eastAsia="zh-CN"/>
        </w:rPr>
        <w:t>节选如下</w:t>
      </w:r>
    </w:p>
    <w:p>
      <w:pPr>
        <w:widowControl/>
        <w:numPr>
          <w:ilvl w:val="0"/>
          <w:numId w:val="1"/>
        </w:numPr>
        <w:spacing w:before="100" w:beforeAutospacing="1" w:after="100" w:afterAutospacing="1" w:line="360" w:lineRule="auto"/>
        <w:ind w:left="105" w:leftChars="0"/>
        <w:jc w:val="left"/>
        <w:rPr>
          <w:rFonts w:hint="eastAsia" w:ascii="仿宋" w:hAnsi="仿宋" w:eastAsia="仿宋" w:cs="仿宋"/>
          <w:sz w:val="32"/>
          <w:szCs w:val="32"/>
          <w:lang w:val="en-US" w:eastAsia="zh-CN"/>
        </w:rPr>
      </w:pPr>
      <w:r>
        <w:rPr>
          <w:rFonts w:hint="eastAsia" w:ascii="宋体" w:hAnsi="宋体" w:eastAsia="宋体" w:cs="宋体"/>
          <w:b/>
          <w:bCs/>
          <w:sz w:val="32"/>
          <w:szCs w:val="32"/>
          <w:lang w:val="en-US" w:eastAsia="zh-CN"/>
        </w:rPr>
        <w:t>法律的要求——根基</w:t>
      </w:r>
    </w:p>
    <w:p>
      <w:pPr>
        <w:widowControl/>
        <w:numPr>
          <w:numId w:val="0"/>
        </w:numPr>
        <w:spacing w:before="100" w:beforeAutospacing="1" w:after="100" w:afterAutospacing="1" w:line="360" w:lineRule="auto"/>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w:t>
      </w:r>
      <w:r>
        <w:rPr>
          <w:rFonts w:hint="eastAsia" w:ascii="仿宋" w:hAnsi="仿宋" w:eastAsia="仿宋" w:cs="仿宋"/>
          <w:b/>
          <w:bCs/>
          <w:color w:val="333333"/>
          <w:kern w:val="0"/>
          <w:sz w:val="32"/>
          <w:szCs w:val="32"/>
        </w:rPr>
        <w:t>中华人民共和国药品管理法</w:t>
      </w:r>
      <w:r>
        <w:rPr>
          <w:rFonts w:hint="eastAsia" w:ascii="仿宋" w:hAnsi="仿宋" w:eastAsia="仿宋" w:cs="仿宋"/>
          <w:b/>
          <w:bCs/>
          <w:color w:val="333333"/>
          <w:kern w:val="0"/>
          <w:sz w:val="32"/>
          <w:szCs w:val="32"/>
          <w:lang w:eastAsia="zh-CN"/>
        </w:rPr>
        <w:t>》</w:t>
      </w:r>
      <w:r>
        <w:rPr>
          <w:rFonts w:hint="eastAsia" w:ascii="仿宋" w:hAnsi="仿宋" w:eastAsia="仿宋" w:cs="仿宋"/>
          <w:color w:val="000000"/>
          <w:kern w:val="0"/>
          <w:sz w:val="32"/>
          <w:szCs w:val="32"/>
        </w:rPr>
        <w:t>（1984年9月20日第六届全国人民代表大会常务委员会第七次会议</w:t>
      </w:r>
      <w:r>
        <w:rPr>
          <w:rFonts w:hint="eastAsia" w:ascii="仿宋" w:hAnsi="仿宋" w:eastAsia="仿宋" w:cs="仿宋"/>
          <w:b/>
          <w:bCs/>
          <w:color w:val="000000"/>
          <w:kern w:val="0"/>
          <w:sz w:val="32"/>
          <w:szCs w:val="32"/>
          <w:highlight w:val="red"/>
        </w:rPr>
        <w:t>通过</w:t>
      </w:r>
      <w:r>
        <w:rPr>
          <w:rFonts w:hint="eastAsia" w:ascii="仿宋" w:hAnsi="仿宋" w:eastAsia="仿宋" w:cs="仿宋"/>
          <w:color w:val="000000"/>
          <w:kern w:val="0"/>
          <w:sz w:val="32"/>
          <w:szCs w:val="32"/>
        </w:rPr>
        <w:t>　2001年2月28日第九届全国人民代表大会常务委员会第二十次会议第一次</w:t>
      </w:r>
      <w:r>
        <w:rPr>
          <w:rFonts w:hint="eastAsia" w:ascii="仿宋" w:hAnsi="仿宋" w:eastAsia="仿宋" w:cs="仿宋"/>
          <w:color w:val="000000"/>
          <w:kern w:val="0"/>
          <w:sz w:val="32"/>
          <w:szCs w:val="32"/>
          <w:highlight w:val="green"/>
        </w:rPr>
        <w:t>修订</w:t>
      </w:r>
      <w:r>
        <w:rPr>
          <w:rFonts w:hint="eastAsia" w:ascii="仿宋" w:hAnsi="仿宋" w:eastAsia="仿宋" w:cs="仿宋"/>
          <w:color w:val="000000"/>
          <w:kern w:val="0"/>
          <w:sz w:val="32"/>
          <w:szCs w:val="32"/>
        </w:rPr>
        <w:t>　根据2013年12月28日第十二届全国人民代表大会常务委员会第六次会议《关于修改〈中华人民共和国海洋环境保护法〉等七部法律的决定》第一次</w:t>
      </w:r>
      <w:r>
        <w:rPr>
          <w:rFonts w:hint="eastAsia" w:ascii="仿宋" w:hAnsi="仿宋" w:eastAsia="仿宋" w:cs="仿宋"/>
          <w:color w:val="000000"/>
          <w:kern w:val="0"/>
          <w:sz w:val="32"/>
          <w:szCs w:val="32"/>
          <w:highlight w:val="yellow"/>
        </w:rPr>
        <w:t>修正</w:t>
      </w:r>
      <w:r>
        <w:rPr>
          <w:rFonts w:hint="eastAsia" w:ascii="仿宋" w:hAnsi="仿宋" w:eastAsia="仿宋" w:cs="仿宋"/>
          <w:color w:val="000000"/>
          <w:kern w:val="0"/>
          <w:sz w:val="32"/>
          <w:szCs w:val="32"/>
        </w:rPr>
        <w:t>　根据2015年4月24日第十二届全国人民代表大会常务委员会第十四次会议《关于修改〈中华人民共和国药品管理法〉的决定》第二次</w:t>
      </w:r>
      <w:r>
        <w:rPr>
          <w:rFonts w:hint="eastAsia" w:ascii="仿宋" w:hAnsi="仿宋" w:eastAsia="仿宋" w:cs="仿宋"/>
          <w:color w:val="000000"/>
          <w:kern w:val="0"/>
          <w:sz w:val="32"/>
          <w:szCs w:val="32"/>
          <w:highlight w:val="yellow"/>
        </w:rPr>
        <w:t>修正</w:t>
      </w:r>
      <w:r>
        <w:rPr>
          <w:rFonts w:hint="eastAsia" w:ascii="仿宋" w:hAnsi="仿宋" w:eastAsia="仿宋" w:cs="仿宋"/>
          <w:color w:val="000000"/>
          <w:kern w:val="0"/>
          <w:sz w:val="32"/>
          <w:szCs w:val="32"/>
        </w:rPr>
        <w:t>　2019年8月26日第十三届全国人民代表大会常务委员会第十二次会议第二次</w:t>
      </w:r>
      <w:r>
        <w:rPr>
          <w:rFonts w:hint="eastAsia" w:ascii="仿宋" w:hAnsi="仿宋" w:eastAsia="仿宋" w:cs="仿宋"/>
          <w:color w:val="000000"/>
          <w:kern w:val="0"/>
          <w:sz w:val="32"/>
          <w:szCs w:val="32"/>
          <w:highlight w:val="green"/>
        </w:rPr>
        <w:t>修订</w:t>
      </w:r>
      <w:r>
        <w:rPr>
          <w:rFonts w:hint="eastAsia" w:ascii="仿宋" w:hAnsi="仿宋" w:eastAsia="仿宋" w:cs="仿宋"/>
          <w:color w:val="000000"/>
          <w:kern w:val="0"/>
          <w:sz w:val="32"/>
          <w:szCs w:val="32"/>
        </w:rPr>
        <w:t>)</w:t>
      </w:r>
    </w:p>
    <w:p>
      <w:pPr>
        <w:spacing w:line="360" w:lineRule="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第二十八条</w:t>
      </w:r>
      <w:r>
        <w:rPr>
          <w:rFonts w:hint="eastAsia" w:ascii="仿宋" w:hAnsi="仿宋" w:eastAsia="仿宋" w:cs="仿宋"/>
          <w:color w:val="000000"/>
          <w:kern w:val="0"/>
          <w:sz w:val="32"/>
          <w:szCs w:val="32"/>
          <w:highlight w:val="none"/>
        </w:rPr>
        <w:t>　药品应当符合国家药品标准。经国务院药品监督管理部门核准的药品质量标准高于国家药品标准的，按照经核准的药品质量标准执行；没有国家药品标准的，应当符合经核准的药品质量标准。</w:t>
      </w:r>
      <w:r>
        <w:rPr>
          <w:rFonts w:hint="eastAsia" w:ascii="仿宋" w:hAnsi="仿宋" w:eastAsia="仿宋" w:cs="仿宋"/>
          <w:color w:val="000000"/>
          <w:kern w:val="0"/>
          <w:sz w:val="32"/>
          <w:szCs w:val="32"/>
          <w:highlight w:val="none"/>
        </w:rPr>
        <w:br w:type="textWrapping"/>
      </w:r>
      <w:r>
        <w:rPr>
          <w:rFonts w:hint="eastAsia" w:ascii="仿宋" w:hAnsi="仿宋" w:eastAsia="仿宋" w:cs="仿宋"/>
          <w:color w:val="000000"/>
          <w:kern w:val="0"/>
          <w:sz w:val="32"/>
          <w:szCs w:val="32"/>
          <w:highlight w:val="none"/>
        </w:rPr>
        <w:t>　　国务院药品监督管理部门颁布的《中华人民共和国药典》和药品标准为国家药品标准。</w:t>
      </w:r>
      <w:r>
        <w:rPr>
          <w:rFonts w:hint="eastAsia" w:ascii="仿宋" w:hAnsi="仿宋" w:eastAsia="仿宋" w:cs="仿宋"/>
          <w:color w:val="000000"/>
          <w:kern w:val="0"/>
          <w:sz w:val="32"/>
          <w:szCs w:val="32"/>
          <w:highlight w:val="none"/>
        </w:rPr>
        <w:br w:type="textWrapping"/>
      </w:r>
      <w:r>
        <w:rPr>
          <w:rFonts w:hint="eastAsia" w:ascii="仿宋" w:hAnsi="仿宋" w:eastAsia="仿宋" w:cs="仿宋"/>
          <w:color w:val="000000"/>
          <w:kern w:val="0"/>
          <w:sz w:val="32"/>
          <w:szCs w:val="32"/>
          <w:highlight w:val="none"/>
        </w:rPr>
        <w:t>　　国务院药品监督管理部门会同国务院卫生健康主管部门组织药典委员会，负责国家药品标准的制定和修订。</w:t>
      </w:r>
      <w:r>
        <w:rPr>
          <w:rFonts w:hint="eastAsia" w:ascii="仿宋" w:hAnsi="仿宋" w:eastAsia="仿宋" w:cs="仿宋"/>
          <w:color w:val="000000"/>
          <w:kern w:val="0"/>
          <w:sz w:val="32"/>
          <w:szCs w:val="32"/>
          <w:highlight w:val="none"/>
        </w:rPr>
        <w:br w:type="textWrapping"/>
      </w:r>
      <w:r>
        <w:rPr>
          <w:rFonts w:hint="eastAsia" w:ascii="仿宋" w:hAnsi="仿宋" w:eastAsia="仿宋" w:cs="仿宋"/>
          <w:color w:val="000000"/>
          <w:kern w:val="0"/>
          <w:sz w:val="32"/>
          <w:szCs w:val="32"/>
          <w:highlight w:val="none"/>
        </w:rPr>
        <w:t>　　国务院药品监督管理部门设置或者指定的药品检验机构负责标定国家药品标准品、对照品。</w:t>
      </w:r>
    </w:p>
    <w:p>
      <w:pPr>
        <w:numPr>
          <w:ilvl w:val="0"/>
          <w:numId w:val="1"/>
        </w:numPr>
        <w:spacing w:line="360" w:lineRule="auto"/>
        <w:ind w:left="105" w:leftChars="0" w:firstLine="0" w:firstLineChars="0"/>
        <w:rPr>
          <w:rFonts w:hint="eastAsia" w:ascii="宋体" w:hAnsi="宋体" w:eastAsia="宋体" w:cs="宋体"/>
          <w:b/>
          <w:bCs/>
          <w:color w:val="000000"/>
          <w:kern w:val="0"/>
          <w:sz w:val="32"/>
          <w:szCs w:val="32"/>
          <w:highlight w:val="none"/>
          <w:lang w:eastAsia="zh-CN"/>
        </w:rPr>
      </w:pPr>
      <w:r>
        <w:rPr>
          <w:rFonts w:hint="eastAsia" w:ascii="宋体" w:hAnsi="宋体" w:eastAsia="宋体" w:cs="宋体"/>
          <w:b/>
          <w:bCs/>
          <w:color w:val="000000"/>
          <w:kern w:val="0"/>
          <w:sz w:val="32"/>
          <w:szCs w:val="32"/>
          <w:highlight w:val="none"/>
          <w:lang w:eastAsia="zh-CN"/>
        </w:rPr>
        <w:t>两个管理办法——具象</w:t>
      </w:r>
    </w:p>
    <w:p>
      <w:pPr>
        <w:numPr>
          <w:ilvl w:val="0"/>
          <w:numId w:val="2"/>
        </w:numPr>
        <w:spacing w:line="360" w:lineRule="auto"/>
        <w:ind w:left="105" w:leftChars="0"/>
        <w:rPr>
          <w:rFonts w:hint="eastAsia" w:ascii="仿宋" w:hAnsi="仿宋" w:eastAsia="仿宋" w:cs="仿宋"/>
          <w:b/>
          <w:bCs/>
          <w:kern w:val="0"/>
          <w:sz w:val="32"/>
          <w:szCs w:val="32"/>
          <w:lang w:eastAsia="zh-CN"/>
        </w:rPr>
      </w:pPr>
      <w:r>
        <w:rPr>
          <w:rFonts w:hint="eastAsia" w:asciiTheme="majorEastAsia" w:hAnsiTheme="majorEastAsia" w:eastAsiaTheme="majorEastAsia" w:cstheme="majorEastAsia"/>
          <w:b/>
          <w:bCs w:val="0"/>
          <w:kern w:val="0"/>
          <w:sz w:val="32"/>
          <w:szCs w:val="32"/>
          <w:lang w:eastAsia="zh-CN"/>
        </w:rPr>
        <w:t>《</w:t>
      </w:r>
      <w:r>
        <w:rPr>
          <w:rFonts w:hint="eastAsia" w:asciiTheme="majorEastAsia" w:hAnsiTheme="majorEastAsia" w:eastAsiaTheme="majorEastAsia" w:cstheme="majorEastAsia"/>
          <w:b/>
          <w:bCs w:val="0"/>
          <w:kern w:val="0"/>
          <w:sz w:val="32"/>
          <w:szCs w:val="32"/>
        </w:rPr>
        <w:t>药品标准管理办法</w:t>
      </w:r>
      <w:r>
        <w:rPr>
          <w:rFonts w:hint="eastAsia" w:asciiTheme="majorEastAsia" w:hAnsiTheme="majorEastAsia" w:eastAsiaTheme="majorEastAsia" w:cstheme="majorEastAsia"/>
          <w:b/>
          <w:bCs w:val="0"/>
          <w:kern w:val="0"/>
          <w:sz w:val="32"/>
          <w:szCs w:val="32"/>
          <w:lang w:eastAsia="zh-CN"/>
        </w:rPr>
        <w:t>》</w:t>
      </w:r>
      <w:r>
        <w:rPr>
          <w:rFonts w:hint="eastAsia" w:asciiTheme="majorEastAsia" w:hAnsiTheme="majorEastAsia" w:eastAsiaTheme="majorEastAsia" w:cstheme="majorEastAsia"/>
          <w:b/>
          <w:bCs w:val="0"/>
          <w:kern w:val="0"/>
          <w:sz w:val="32"/>
          <w:szCs w:val="32"/>
          <w:lang w:val="en-US" w:eastAsia="zh-CN"/>
        </w:rPr>
        <w:t xml:space="preserve"> </w:t>
      </w:r>
      <w:r>
        <w:rPr>
          <w:rFonts w:hint="eastAsia" w:eastAsia="方正小标宋简体"/>
          <w:bCs/>
          <w:kern w:val="0"/>
          <w:sz w:val="44"/>
          <w:szCs w:val="44"/>
          <w:lang w:eastAsia="zh-CN"/>
        </w:rPr>
        <w:t>（</w:t>
      </w:r>
      <w:r>
        <w:rPr>
          <w:rFonts w:hint="eastAsia" w:ascii="仿宋" w:hAnsi="仿宋" w:eastAsia="仿宋" w:cs="仿宋"/>
          <w:b/>
          <w:bCs/>
          <w:sz w:val="32"/>
          <w:szCs w:val="32"/>
        </w:rPr>
        <w:t>2023年第86号自2024年1月1日起施行。</w:t>
      </w:r>
      <w:r>
        <w:rPr>
          <w:rFonts w:hint="eastAsia" w:eastAsia="方正小标宋简体"/>
          <w:bCs/>
          <w:kern w:val="0"/>
          <w:sz w:val="44"/>
          <w:szCs w:val="44"/>
          <w:lang w:eastAsia="zh-CN"/>
        </w:rPr>
        <w:t>）</w:t>
      </w:r>
    </w:p>
    <w:p>
      <w:pPr>
        <w:spacing w:line="360" w:lineRule="auto"/>
        <w:ind w:firstLine="640" w:firstLineChars="200"/>
        <w:rPr>
          <w:rFonts w:eastAsia="仿宋_GB2312"/>
          <w:sz w:val="32"/>
          <w:szCs w:val="32"/>
        </w:rPr>
      </w:pPr>
      <w:r>
        <w:rPr>
          <w:rFonts w:eastAsia="黑体"/>
          <w:bCs/>
          <w:sz w:val="32"/>
          <w:szCs w:val="32"/>
        </w:rPr>
        <w:t>第十</w:t>
      </w:r>
      <w:r>
        <w:rPr>
          <w:rFonts w:hint="eastAsia" w:eastAsia="黑体"/>
          <w:bCs/>
          <w:sz w:val="32"/>
          <w:szCs w:val="32"/>
        </w:rPr>
        <w:t>一</w:t>
      </w:r>
      <w:r>
        <w:rPr>
          <w:rFonts w:eastAsia="黑体"/>
          <w:bCs/>
          <w:sz w:val="32"/>
          <w:szCs w:val="32"/>
        </w:rPr>
        <w:t>条</w:t>
      </w:r>
      <w:r>
        <w:rPr>
          <w:rFonts w:eastAsia="黑体"/>
          <w:bCs/>
          <w:sz w:val="32"/>
          <w:szCs w:val="32"/>
          <w:lang w:val="en"/>
        </w:rPr>
        <w:t xml:space="preserve">  </w:t>
      </w:r>
      <w:r>
        <w:rPr>
          <w:rFonts w:hint="eastAsia" w:eastAsia="仿宋_GB2312"/>
          <w:sz w:val="32"/>
          <w:szCs w:val="32"/>
        </w:rPr>
        <w:t>国务院药品监督管理部门</w:t>
      </w:r>
      <w:r>
        <w:rPr>
          <w:rFonts w:eastAsia="仿宋_GB2312"/>
          <w:sz w:val="32"/>
          <w:szCs w:val="32"/>
        </w:rPr>
        <w:t>设置或者指定的药品检验机构负责标定国家药品标准品、对照品。</w:t>
      </w:r>
    </w:p>
    <w:p>
      <w:pPr>
        <w:spacing w:line="360" w:lineRule="auto"/>
        <w:ind w:firstLine="640" w:firstLineChars="200"/>
        <w:rPr>
          <w:rFonts w:eastAsia="仿宋_GB2312"/>
          <w:sz w:val="32"/>
          <w:szCs w:val="32"/>
        </w:rPr>
      </w:pPr>
      <w:r>
        <w:rPr>
          <w:rFonts w:eastAsia="仿宋_GB2312"/>
          <w:sz w:val="32"/>
          <w:szCs w:val="32"/>
        </w:rPr>
        <w:t>国家药品标准物质管理办法由中国食品药品检定研究院</w:t>
      </w:r>
      <w:r>
        <w:rPr>
          <w:rFonts w:hint="eastAsia" w:eastAsia="仿宋_GB2312"/>
          <w:sz w:val="32"/>
          <w:szCs w:val="32"/>
        </w:rPr>
        <w:t>（以下简称中检院）</w:t>
      </w:r>
      <w:r>
        <w:rPr>
          <w:rFonts w:eastAsia="仿宋_GB2312"/>
          <w:sz w:val="32"/>
          <w:szCs w:val="32"/>
        </w:rPr>
        <w:t>另行制定。</w:t>
      </w:r>
    </w:p>
    <w:p>
      <w:pPr>
        <w:spacing w:line="360" w:lineRule="auto"/>
        <w:ind w:firstLine="640" w:firstLineChars="200"/>
        <w:rPr>
          <w:rFonts w:eastAsia="仿宋_GB2312"/>
          <w:sz w:val="32"/>
          <w:szCs w:val="32"/>
          <w:highlight w:val="none"/>
        </w:rPr>
      </w:pPr>
      <w:r>
        <w:rPr>
          <w:rFonts w:eastAsia="黑体"/>
          <w:bCs/>
          <w:sz w:val="32"/>
          <w:szCs w:val="32"/>
          <w:highlight w:val="none"/>
        </w:rPr>
        <w:t>第</w:t>
      </w:r>
      <w:r>
        <w:rPr>
          <w:rFonts w:hint="eastAsia" w:eastAsia="黑体"/>
          <w:bCs/>
          <w:sz w:val="32"/>
          <w:szCs w:val="32"/>
          <w:highlight w:val="none"/>
        </w:rPr>
        <w:t>二十一</w:t>
      </w:r>
      <w:r>
        <w:rPr>
          <w:rFonts w:eastAsia="黑体"/>
          <w:bCs/>
          <w:sz w:val="32"/>
          <w:szCs w:val="32"/>
          <w:highlight w:val="none"/>
        </w:rPr>
        <w:t>条</w:t>
      </w:r>
      <w:r>
        <w:rPr>
          <w:rFonts w:eastAsia="黑体"/>
          <w:bCs/>
          <w:sz w:val="32"/>
          <w:szCs w:val="32"/>
          <w:highlight w:val="none"/>
          <w:lang w:val="en"/>
        </w:rPr>
        <w:t xml:space="preserve">  </w:t>
      </w:r>
      <w:r>
        <w:rPr>
          <w:rFonts w:eastAsia="仿宋_GB2312"/>
          <w:sz w:val="32"/>
          <w:szCs w:val="32"/>
          <w:highlight w:val="none"/>
        </w:rPr>
        <w:t>对需要新增</w:t>
      </w:r>
      <w:r>
        <w:rPr>
          <w:rFonts w:hint="eastAsia" w:eastAsia="仿宋_GB2312"/>
          <w:sz w:val="32"/>
          <w:szCs w:val="32"/>
          <w:highlight w:val="none"/>
        </w:rPr>
        <w:t>的</w:t>
      </w:r>
      <w:r>
        <w:rPr>
          <w:rFonts w:eastAsia="仿宋_GB2312"/>
          <w:sz w:val="32"/>
          <w:szCs w:val="32"/>
          <w:highlight w:val="none"/>
        </w:rPr>
        <w:t>国家药品标准物质，</w:t>
      </w:r>
      <w:r>
        <w:rPr>
          <w:rFonts w:hint="eastAsia" w:eastAsia="仿宋_GB2312"/>
          <w:sz w:val="32"/>
          <w:szCs w:val="32"/>
          <w:highlight w:val="none"/>
        </w:rPr>
        <w:t>中检院应当</w:t>
      </w:r>
      <w:r>
        <w:rPr>
          <w:rFonts w:eastAsia="仿宋_GB2312"/>
          <w:sz w:val="32"/>
          <w:szCs w:val="32"/>
          <w:highlight w:val="none"/>
        </w:rPr>
        <w:t>会同国家药典委员会在有关国家药品标准颁布前</w:t>
      </w:r>
      <w:r>
        <w:rPr>
          <w:rFonts w:hint="eastAsia" w:eastAsia="仿宋_GB2312"/>
          <w:sz w:val="32"/>
          <w:szCs w:val="32"/>
          <w:highlight w:val="none"/>
        </w:rPr>
        <w:t>完成</w:t>
      </w:r>
      <w:r>
        <w:rPr>
          <w:rFonts w:eastAsia="仿宋_GB2312"/>
          <w:sz w:val="32"/>
          <w:szCs w:val="32"/>
          <w:highlight w:val="none"/>
        </w:rPr>
        <w:t>相应准备工作。</w:t>
      </w:r>
    </w:p>
    <w:p>
      <w:pPr>
        <w:spacing w:line="360" w:lineRule="auto"/>
        <w:ind w:firstLine="640" w:firstLineChars="200"/>
        <w:rPr>
          <w:rFonts w:eastAsia="仿宋_GB2312"/>
          <w:color w:val="auto"/>
          <w:sz w:val="32"/>
          <w:szCs w:val="32"/>
          <w:highlight w:val="none"/>
        </w:rPr>
      </w:pPr>
      <w:r>
        <w:rPr>
          <w:rFonts w:eastAsia="黑体"/>
          <w:bCs/>
          <w:sz w:val="32"/>
          <w:szCs w:val="32"/>
        </w:rPr>
        <w:t>第</w:t>
      </w:r>
      <w:r>
        <w:rPr>
          <w:rFonts w:hint="eastAsia" w:eastAsia="黑体"/>
          <w:bCs/>
          <w:sz w:val="32"/>
          <w:szCs w:val="32"/>
        </w:rPr>
        <w:t>四十七</w:t>
      </w:r>
      <w:r>
        <w:rPr>
          <w:rFonts w:eastAsia="黑体"/>
          <w:bCs/>
          <w:sz w:val="32"/>
          <w:szCs w:val="32"/>
        </w:rPr>
        <w:t>条</w:t>
      </w:r>
      <w:r>
        <w:rPr>
          <w:rFonts w:eastAsia="黑体"/>
          <w:bCs/>
          <w:sz w:val="32"/>
          <w:szCs w:val="32"/>
          <w:lang w:val="en"/>
        </w:rPr>
        <w:t xml:space="preserve"> </w:t>
      </w:r>
      <w:r>
        <w:rPr>
          <w:rFonts w:eastAsia="黑体"/>
          <w:bCs/>
          <w:sz w:val="32"/>
          <w:szCs w:val="32"/>
          <w:highlight w:val="none"/>
          <w:lang w:val="en"/>
        </w:rPr>
        <w:t xml:space="preserve"> </w:t>
      </w:r>
      <w:r>
        <w:rPr>
          <w:rFonts w:eastAsia="仿宋_GB2312"/>
          <w:color w:val="auto"/>
          <w:sz w:val="32"/>
          <w:szCs w:val="32"/>
          <w:highlight w:val="none"/>
        </w:rPr>
        <w:t>本办法所称药品标准</w:t>
      </w:r>
      <w:r>
        <w:rPr>
          <w:rFonts w:hint="eastAsia" w:eastAsia="仿宋_GB2312"/>
          <w:color w:val="auto"/>
          <w:sz w:val="32"/>
          <w:szCs w:val="32"/>
          <w:highlight w:val="none"/>
        </w:rPr>
        <w:t>，</w:t>
      </w:r>
      <w:r>
        <w:rPr>
          <w:rFonts w:eastAsia="仿宋_GB2312"/>
          <w:color w:val="auto"/>
          <w:sz w:val="32"/>
          <w:szCs w:val="32"/>
          <w:highlight w:val="none"/>
        </w:rPr>
        <w:t>是指根据药物自身的理化与生物学特性，按照来源、处方、制法和运输、贮藏等条件所制定的、用以</w:t>
      </w:r>
      <w:r>
        <w:rPr>
          <w:rFonts w:hint="eastAsia" w:eastAsia="仿宋_GB2312"/>
          <w:color w:val="auto"/>
          <w:sz w:val="32"/>
          <w:szCs w:val="32"/>
          <w:highlight w:val="none"/>
        </w:rPr>
        <w:t>评估</w:t>
      </w:r>
      <w:r>
        <w:rPr>
          <w:rFonts w:eastAsia="仿宋_GB2312"/>
          <w:color w:val="auto"/>
          <w:sz w:val="32"/>
          <w:szCs w:val="32"/>
          <w:highlight w:val="none"/>
        </w:rPr>
        <w:t>药品质量</w:t>
      </w:r>
      <w:r>
        <w:rPr>
          <w:rFonts w:hint="eastAsia" w:eastAsia="仿宋_GB2312"/>
          <w:color w:val="auto"/>
          <w:sz w:val="32"/>
          <w:szCs w:val="32"/>
          <w:highlight w:val="none"/>
        </w:rPr>
        <w:t>在有效期内</w:t>
      </w:r>
      <w:r>
        <w:rPr>
          <w:rFonts w:eastAsia="仿宋_GB2312"/>
          <w:color w:val="auto"/>
          <w:sz w:val="32"/>
          <w:szCs w:val="32"/>
          <w:highlight w:val="none"/>
        </w:rPr>
        <w:t>是否达到药用要求，并衡量其质量是否均一稳定的技术</w:t>
      </w:r>
      <w:r>
        <w:rPr>
          <w:rFonts w:hint="eastAsia" w:eastAsia="仿宋_GB2312"/>
          <w:color w:val="auto"/>
          <w:sz w:val="32"/>
          <w:szCs w:val="32"/>
          <w:highlight w:val="none"/>
        </w:rPr>
        <w:t>要求</w:t>
      </w:r>
      <w:r>
        <w:rPr>
          <w:rFonts w:eastAsia="仿宋_GB2312"/>
          <w:color w:val="auto"/>
          <w:sz w:val="32"/>
          <w:szCs w:val="32"/>
          <w:highlight w:val="none"/>
        </w:rPr>
        <w:t>。</w:t>
      </w:r>
    </w:p>
    <w:p>
      <w:pPr>
        <w:numPr>
          <w:ilvl w:val="0"/>
          <w:numId w:val="2"/>
        </w:numPr>
        <w:spacing w:line="360" w:lineRule="auto"/>
        <w:ind w:left="105" w:leftChars="0" w:firstLine="0" w:firstLineChars="0"/>
        <w:rPr>
          <w:rFonts w:hint="eastAsia" w:asciiTheme="majorEastAsia" w:hAnsiTheme="majorEastAsia" w:eastAsiaTheme="majorEastAsia" w:cstheme="majorEastAsia"/>
          <w:b/>
          <w:kern w:val="0"/>
          <w:sz w:val="32"/>
          <w:szCs w:val="32"/>
          <w:lang w:bidi="ar"/>
        </w:rPr>
      </w:pPr>
      <w:r>
        <w:rPr>
          <w:rFonts w:hint="eastAsia" w:asciiTheme="majorEastAsia" w:hAnsiTheme="majorEastAsia" w:eastAsiaTheme="majorEastAsia" w:cstheme="majorEastAsia"/>
          <w:b/>
          <w:kern w:val="0"/>
          <w:sz w:val="32"/>
          <w:szCs w:val="32"/>
          <w:lang w:bidi="ar"/>
        </w:rPr>
        <w:t>《国家药品标准物质管理办法</w:t>
      </w:r>
      <w:r>
        <w:rPr>
          <w:rFonts w:hint="eastAsia" w:asciiTheme="majorEastAsia" w:hAnsiTheme="majorEastAsia" w:eastAsiaTheme="majorEastAsia" w:cstheme="majorEastAsia"/>
          <w:b/>
          <w:kern w:val="0"/>
          <w:sz w:val="32"/>
          <w:szCs w:val="32"/>
          <w:lang w:eastAsia="zh-CN" w:bidi="ar"/>
        </w:rPr>
        <w:t>（草案）</w:t>
      </w:r>
      <w:r>
        <w:rPr>
          <w:rFonts w:hint="eastAsia" w:asciiTheme="majorEastAsia" w:hAnsiTheme="majorEastAsia" w:eastAsiaTheme="majorEastAsia" w:cstheme="majorEastAsia"/>
          <w:b/>
          <w:kern w:val="0"/>
          <w:sz w:val="32"/>
          <w:szCs w:val="32"/>
          <w:lang w:bidi="ar"/>
        </w:rPr>
        <w:t>》</w:t>
      </w:r>
    </w:p>
    <w:p>
      <w:pPr>
        <w:numPr>
          <w:numId w:val="0"/>
        </w:numPr>
        <w:spacing w:line="360" w:lineRule="auto"/>
        <w:ind w:left="105" w:leftChars="0"/>
        <w:rPr>
          <w:rFonts w:hint="eastAsia" w:ascii="仿宋" w:hAnsi="仿宋" w:eastAsia="仿宋" w:cs="仿宋"/>
          <w:b/>
          <w:kern w:val="0"/>
          <w:sz w:val="36"/>
          <w:szCs w:val="36"/>
          <w:lang w:val="en-US" w:eastAsia="zh-CN" w:bidi="ar"/>
        </w:rPr>
      </w:pPr>
      <w:r>
        <w:rPr>
          <w:rFonts w:hint="eastAsia" w:ascii="仿宋" w:hAnsi="仿宋" w:eastAsia="仿宋" w:cs="仿宋"/>
          <w:b/>
          <w:kern w:val="0"/>
          <w:sz w:val="36"/>
          <w:szCs w:val="36"/>
          <w:lang w:val="en-US" w:eastAsia="zh-CN" w:bidi="ar"/>
        </w:rPr>
        <w:t>(</w:t>
      </w:r>
      <w:r>
        <w:rPr>
          <w:rFonts w:hint="eastAsia" w:ascii="仿宋" w:hAnsi="仿宋" w:eastAsia="仿宋" w:cs="仿宋"/>
          <w:b/>
          <w:kern w:val="0"/>
          <w:sz w:val="36"/>
          <w:szCs w:val="36"/>
          <w:lang w:eastAsia="zh-CN" w:bidi="ar"/>
        </w:rPr>
        <w:t>中检院</w:t>
      </w:r>
      <w:r>
        <w:rPr>
          <w:rFonts w:hint="eastAsia" w:ascii="仿宋" w:hAnsi="仿宋" w:eastAsia="仿宋" w:cs="仿宋"/>
          <w:b/>
          <w:kern w:val="0"/>
          <w:sz w:val="36"/>
          <w:szCs w:val="36"/>
          <w:lang w:bidi="ar"/>
        </w:rPr>
        <w:t>2023年12月22日</w:t>
      </w:r>
      <w:r>
        <w:rPr>
          <w:rFonts w:hint="eastAsia" w:ascii="仿宋" w:hAnsi="仿宋" w:eastAsia="仿宋" w:cs="仿宋"/>
          <w:b/>
          <w:kern w:val="0"/>
          <w:sz w:val="36"/>
          <w:szCs w:val="36"/>
          <w:lang w:eastAsia="zh-CN" w:bidi="ar"/>
        </w:rPr>
        <w:t>通知</w:t>
      </w:r>
      <w:r>
        <w:rPr>
          <w:rFonts w:hint="eastAsia" w:ascii="仿宋" w:hAnsi="仿宋" w:eastAsia="仿宋" w:cs="仿宋"/>
          <w:b/>
          <w:kern w:val="0"/>
          <w:sz w:val="36"/>
          <w:szCs w:val="36"/>
          <w:lang w:val="en-US" w:eastAsia="zh-CN" w:bidi="ar"/>
        </w:rPr>
        <w:t>)</w:t>
      </w:r>
    </w:p>
    <w:p>
      <w:pPr>
        <w:numPr>
          <w:numId w:val="0"/>
        </w:numPr>
        <w:spacing w:line="360" w:lineRule="auto"/>
        <w:ind w:left="105" w:leftChars="0"/>
        <w:rPr>
          <w:rFonts w:hint="eastAsia" w:ascii="仿宋" w:hAnsi="仿宋" w:eastAsia="仿宋" w:cs="仿宋"/>
          <w:b/>
          <w:kern w:val="0"/>
          <w:sz w:val="36"/>
          <w:szCs w:val="36"/>
          <w:lang w:val="en-US" w:eastAsia="zh-CN" w:bidi="ar"/>
        </w:rPr>
      </w:pPr>
      <w:r>
        <w:rPr>
          <w:rFonts w:hint="eastAsia" w:ascii="方正仿宋_GB2312" w:hAnsi="方正仿宋_GB2312" w:eastAsia="方正仿宋_GB2312" w:cs="方正仿宋_GB2312"/>
          <w:sz w:val="32"/>
          <w:szCs w:val="32"/>
          <w:highlight w:val="none"/>
        </w:rPr>
        <w:t>2011年中检院</w:t>
      </w:r>
      <w:r>
        <w:rPr>
          <w:rFonts w:hint="eastAsia" w:ascii="方正仿宋_GB2312" w:hAnsi="方正仿宋_GB2312" w:eastAsia="方正仿宋_GB2312" w:cs="方正仿宋_GB2312"/>
          <w:sz w:val="32"/>
          <w:szCs w:val="32"/>
          <w:highlight w:val="none"/>
          <w:lang w:eastAsia="zh-CN"/>
        </w:rPr>
        <w:t>正式发布</w:t>
      </w:r>
      <w:r>
        <w:rPr>
          <w:rFonts w:hint="eastAsia" w:ascii="方正仿宋_GB2312" w:hAnsi="方正仿宋_GB2312" w:eastAsia="方正仿宋_GB2312" w:cs="方正仿宋_GB2312"/>
          <w:sz w:val="32"/>
          <w:szCs w:val="32"/>
          <w:highlight w:val="none"/>
        </w:rPr>
        <w:t>《国家药品标准物质管理办法》</w:t>
      </w:r>
    </w:p>
    <w:p>
      <w:pPr>
        <w:widowControl/>
        <w:spacing w:line="360" w:lineRule="auto"/>
        <w:ind w:firstLine="420" w:firstLineChars="200"/>
        <w:textAlignment w:val="top"/>
        <w:rPr>
          <w:rFonts w:ascii="仿宋_GB2312" w:hAnsi="Times New Roman" w:eastAsia="仿宋_GB2312"/>
          <w:sz w:val="32"/>
          <w:szCs w:val="32"/>
          <w:highlight w:val="none"/>
        </w:rPr>
      </w:pPr>
      <w:r>
        <w:rPr>
          <w:rFonts w:ascii="Arial" w:hAnsi="Arial" w:cs="Arial"/>
          <w:color w:val="000000"/>
          <w:kern w:val="0"/>
          <w:szCs w:val="21"/>
        </w:rPr>
        <w:br w:type="textWrapping"/>
      </w:r>
      <w:r>
        <w:rPr>
          <w:rFonts w:hint="eastAsia" w:ascii="仿宋_GB2312" w:hAnsi="Times New Roman" w:eastAsia="仿宋_GB2312"/>
          <w:b/>
          <w:kern w:val="0"/>
          <w:sz w:val="32"/>
          <w:szCs w:val="32"/>
          <w:lang w:bidi="ar"/>
        </w:rPr>
        <w:t>第三条（国家药品标准物质定义）</w:t>
      </w:r>
      <w:r>
        <w:rPr>
          <w:rFonts w:hint="eastAsia" w:ascii="仿宋_GB2312" w:hAnsi="Times New Roman" w:eastAsia="仿宋_GB2312"/>
          <w:kern w:val="0"/>
          <w:sz w:val="32"/>
          <w:szCs w:val="32"/>
          <w:lang w:bidi="ar"/>
        </w:rPr>
        <w:t>本办法所称国家药品标准物质系指供国家药品标准中药品的物理、化学及生物学等测试用，具有确定的特性或量值，用于校准设备、评价测量方法、给供试药品赋值或鉴别用的物质。国家药品标准物质应具备稳定性、均匀性和准确性，是经过严格测定和评估的供国家药品标准用的一级标准物质，或溯源至世界卫生组织（WHO）或国际一级标准物质的二级生物、抗生素等标准物质，具有行业最高水平的准确度和溯源性。</w:t>
      </w:r>
      <w:r>
        <w:rPr>
          <w:rFonts w:hint="eastAsia" w:ascii="仿宋_GB2312" w:hAnsi="Times New Roman" w:eastAsia="仿宋_GB2312"/>
          <w:kern w:val="0"/>
          <w:sz w:val="32"/>
          <w:szCs w:val="32"/>
          <w:highlight w:val="none"/>
          <w:lang w:bidi="ar"/>
        </w:rPr>
        <w:t>国家药品标准物质包括标准品、对照品、对照提取物、对照药材和参考品等。</w:t>
      </w:r>
    </w:p>
    <w:p>
      <w:pPr>
        <w:spacing w:line="360" w:lineRule="auto"/>
        <w:rPr>
          <w:rStyle w:val="6"/>
          <w:rFonts w:hint="default" w:ascii="仿宋_GB2312" w:hAnsi="Times New Roman" w:eastAsia="仿宋_GB2312" w:cs="Times New Roman"/>
          <w:color w:val="auto"/>
          <w:sz w:val="32"/>
          <w:szCs w:val="32"/>
          <w:highlight w:val="none"/>
          <w:lang w:bidi="ar"/>
        </w:rPr>
      </w:pPr>
      <w:r>
        <w:rPr>
          <w:rFonts w:hint="eastAsia" w:ascii="仿宋_GB2312" w:hAnsi="Times New Roman" w:eastAsia="仿宋_GB2312"/>
          <w:b/>
          <w:kern w:val="0"/>
          <w:sz w:val="32"/>
          <w:szCs w:val="32"/>
          <w:highlight w:val="none"/>
          <w:lang w:bidi="ar"/>
        </w:rPr>
        <w:t>第四条（使用要求）</w:t>
      </w:r>
      <w:r>
        <w:rPr>
          <w:rStyle w:val="6"/>
          <w:rFonts w:hint="default" w:ascii="仿宋_GB2312" w:hAnsi="Times New Roman" w:eastAsia="仿宋_GB2312" w:cs="Times New Roman"/>
          <w:color w:val="auto"/>
          <w:sz w:val="32"/>
          <w:szCs w:val="32"/>
          <w:highlight w:val="none"/>
          <w:lang w:bidi="ar"/>
        </w:rPr>
        <w:t>国家药品标准规定使用的标准物质或国家药品监管所需标准物质，应当使用国家药品标准物质。</w:t>
      </w:r>
    </w:p>
    <w:p>
      <w:pPr>
        <w:spacing w:line="360" w:lineRule="auto"/>
        <w:rPr>
          <w:rStyle w:val="6"/>
          <w:rFonts w:hint="default" w:ascii="仿宋_GB2312" w:hAnsi="Times New Roman" w:eastAsia="仿宋_GB2312" w:cs="Times New Roman"/>
          <w:color w:val="auto"/>
          <w:sz w:val="32"/>
          <w:szCs w:val="32"/>
          <w:lang w:bidi="ar"/>
        </w:rPr>
      </w:pPr>
      <w:r>
        <w:rPr>
          <w:rFonts w:hint="eastAsia" w:ascii="仿宋_GB2312" w:hAnsi="Times New Roman" w:eastAsia="仿宋_GB2312"/>
          <w:b/>
          <w:kern w:val="0"/>
          <w:sz w:val="32"/>
          <w:szCs w:val="32"/>
          <w:lang w:bidi="ar"/>
        </w:rPr>
        <w:t>第九条（中检院研制等职责）</w:t>
      </w:r>
      <w:r>
        <w:rPr>
          <w:rStyle w:val="6"/>
          <w:rFonts w:hint="default" w:ascii="仿宋_GB2312" w:hAnsi="Times New Roman" w:eastAsia="仿宋_GB2312" w:cs="Times New Roman"/>
          <w:color w:val="auto"/>
          <w:sz w:val="32"/>
          <w:szCs w:val="32"/>
          <w:lang w:bidi="ar"/>
        </w:rPr>
        <w:t>中国食品药品检定研究院（以下简称中检院）负责国家药品标准物质研制、供应和应用的管理工作。组织开展国家药品标准物质的计划、研制、批准发布、供应和协调的组织管理及对外交流与合作工作，并组织有能力的单位参与协作标定国家药品标准物质。</w:t>
      </w:r>
    </w:p>
    <w:p>
      <w:pPr>
        <w:widowControl/>
        <w:spacing w:line="360" w:lineRule="auto"/>
        <w:textAlignment w:val="top"/>
        <w:rPr>
          <w:rFonts w:ascii="仿宋_GB2312" w:hAnsi="Times New Roman" w:eastAsia="仿宋_GB2312"/>
          <w:sz w:val="32"/>
          <w:szCs w:val="32"/>
        </w:rPr>
      </w:pPr>
      <w:r>
        <w:rPr>
          <w:rFonts w:hint="eastAsia" w:ascii="仿宋_GB2312" w:hAnsi="Times New Roman" w:eastAsia="仿宋_GB2312"/>
          <w:b/>
          <w:kern w:val="0"/>
          <w:sz w:val="32"/>
          <w:szCs w:val="32"/>
          <w:lang w:bidi="ar"/>
        </w:rPr>
        <w:t>第二十八条（供应要求）</w:t>
      </w:r>
      <w:r>
        <w:rPr>
          <w:rFonts w:hint="eastAsia" w:ascii="仿宋_GB2312" w:hAnsi="Times New Roman" w:eastAsia="仿宋_GB2312"/>
          <w:kern w:val="0"/>
          <w:sz w:val="32"/>
          <w:szCs w:val="32"/>
          <w:lang w:bidi="ar"/>
        </w:rPr>
        <w:t>中检院负责组织国家药品标准物质的对外供应。应建立科学的保障机制和措施，满足药品生产企业和药品检验机构等用户使用。</w:t>
      </w:r>
    </w:p>
    <w:p>
      <w:pPr>
        <w:widowControl/>
        <w:spacing w:line="360" w:lineRule="auto"/>
        <w:textAlignment w:val="top"/>
        <w:rPr>
          <w:rStyle w:val="6"/>
          <w:rFonts w:hint="default" w:ascii="仿宋_GB2312" w:hAnsi="Times New Roman" w:eastAsia="仿宋_GB2312" w:cs="Times New Roman"/>
          <w:color w:val="auto"/>
          <w:sz w:val="32"/>
          <w:szCs w:val="32"/>
          <w:lang w:bidi="ar"/>
        </w:rPr>
      </w:pPr>
      <w:r>
        <w:rPr>
          <w:rFonts w:hint="eastAsia" w:ascii="仿宋_GB2312" w:hAnsi="Times New Roman" w:eastAsia="仿宋_GB2312"/>
          <w:b/>
          <w:kern w:val="0"/>
          <w:sz w:val="32"/>
          <w:szCs w:val="32"/>
          <w:lang w:bidi="ar"/>
        </w:rPr>
        <w:t>第二十九条（管制品种）</w:t>
      </w:r>
      <w:r>
        <w:rPr>
          <w:rStyle w:val="6"/>
          <w:rFonts w:hint="default" w:ascii="仿宋_GB2312" w:hAnsi="Times New Roman" w:eastAsia="仿宋_GB2312" w:cs="Times New Roman"/>
          <w:color w:val="auto"/>
          <w:sz w:val="32"/>
          <w:szCs w:val="32"/>
          <w:lang w:bidi="ar"/>
        </w:rPr>
        <w:t>涉及危险化学品、麻醉药品、精神药品、易制毒、医疗用毒性药品和病原微生物等的国家药品标准物质，应严格按照国家相关法律法规管理和运输。</w:t>
      </w:r>
    </w:p>
    <w:p>
      <w:pPr>
        <w:widowControl/>
        <w:spacing w:line="360" w:lineRule="auto"/>
        <w:textAlignment w:val="top"/>
        <w:rPr>
          <w:rFonts w:ascii="仿宋_GB2312" w:hAnsi="Times New Roman" w:eastAsia="仿宋_GB2312"/>
          <w:kern w:val="0"/>
          <w:sz w:val="32"/>
          <w:szCs w:val="32"/>
          <w:lang w:bidi="ar"/>
        </w:rPr>
      </w:pPr>
      <w:r>
        <w:rPr>
          <w:rFonts w:hint="eastAsia" w:ascii="仿宋_GB2312" w:hAnsi="Times New Roman" w:eastAsia="仿宋_GB2312"/>
          <w:b/>
          <w:kern w:val="0"/>
          <w:sz w:val="32"/>
          <w:szCs w:val="32"/>
          <w:lang w:bidi="ar"/>
        </w:rPr>
        <w:t>第三十五条（名词术语）</w:t>
      </w:r>
      <w:r>
        <w:rPr>
          <w:rFonts w:hint="eastAsia" w:ascii="仿宋_GB2312" w:hAnsi="Times New Roman" w:eastAsia="仿宋_GB2312"/>
          <w:kern w:val="0"/>
          <w:sz w:val="32"/>
          <w:szCs w:val="32"/>
          <w:lang w:bidi="ar"/>
        </w:rPr>
        <w:t>国家药品标准物质包括标准品、对照品、对照提取物、对照药材和参考品等。分为化学对照品、生物标准品、生物参考品、对照药材、对照提取物、药用辅料对照品、药包材对照物质、体外诊断试剂标准品、体外诊断试剂参考品、医疗器械标准物质、对照培养基、基体参考物质、检测用菌毒株、标准试剂和标准样品等类别，随着国家医药事业的发展，可调整相关类别。</w:t>
      </w:r>
    </w:p>
    <w:p>
      <w:pPr>
        <w:numPr>
          <w:ilvl w:val="0"/>
          <w:numId w:val="1"/>
        </w:numPr>
        <w:spacing w:line="360" w:lineRule="auto"/>
        <w:ind w:left="105" w:leftChars="0" w:firstLine="0" w:firstLineChars="0"/>
        <w:rPr>
          <w:rFonts w:hint="eastAsia" w:ascii="宋体" w:hAnsi="宋体" w:eastAsia="宋体" w:cs="宋体"/>
          <w:b/>
          <w:bCs/>
          <w:kern w:val="0"/>
          <w:sz w:val="32"/>
          <w:szCs w:val="32"/>
          <w:lang w:eastAsia="zh-CN" w:bidi="ar"/>
        </w:rPr>
      </w:pPr>
      <w:r>
        <w:rPr>
          <w:rFonts w:hint="eastAsia" w:ascii="宋体" w:hAnsi="宋体" w:eastAsia="宋体" w:cs="宋体"/>
          <w:b/>
          <w:bCs/>
          <w:kern w:val="0"/>
          <w:sz w:val="32"/>
          <w:szCs w:val="32"/>
          <w:lang w:eastAsia="zh-CN" w:bidi="ar"/>
        </w:rPr>
        <w:t>《中国药典》——技术要求</w:t>
      </w:r>
    </w:p>
    <w:p>
      <w:pPr>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eastAsia="仿宋_GB2312"/>
          <w:kern w:val="0"/>
          <w:sz w:val="32"/>
          <w:szCs w:val="32"/>
        </w:rPr>
        <w:t>2020版《中国</w:t>
      </w:r>
      <w:r>
        <w:rPr>
          <w:rFonts w:hint="eastAsia" w:ascii="仿宋_GB2312" w:hAnsi="仿宋_GB2312" w:eastAsia="仿宋_GB2312" w:cs="仿宋_GB2312"/>
          <w:kern w:val="0"/>
          <w:sz w:val="32"/>
          <w:szCs w:val="32"/>
        </w:rPr>
        <w:t>药典》四部对国家药品标准品、对照品、标准物质进行了相应的定义：</w:t>
      </w:r>
    </w:p>
    <w:p>
      <w:pPr>
        <w:adjustRightInd w:val="0"/>
        <w:snapToGrid w:val="0"/>
        <w:spacing w:line="360" w:lineRule="auto"/>
        <w:ind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“凡例”标准品与对照品</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标准品与对照品系指用于鉴别、检查、含量测定的标准物质。标准品系指用于生物检定或效价测定的标准物质,其特性量值一般按效价单位(或pg)计物质；对照品系指采用理化方法进行鉴别、检查或含量测定时所用的标准物质，其特性量值一般按纯度（％)计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标准品与对照品的建立或变更批号，应与国际标准品或原批号标准品或对照品进行对比，并经过协作标定。然后按照国家药品标准物质相应的工作程序进行技术审定，确认其质量能够满足既定用途后方可使用。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标准品与对照品均应附有使用说明书，一般应标明批号、特性量值、用途、使用方法、贮藏条件和装量等。 </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标准品与对照品均应按其标签或使用说明书所示的内容使用或贮藏。</w:t>
      </w:r>
    </w:p>
    <w:p>
      <w:pPr>
        <w:adjustRightInd w:val="0"/>
        <w:snapToGrid w:val="0"/>
        <w:spacing w:line="36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0 2 9 1 国家药品标准物质通则</w:t>
      </w:r>
    </w:p>
    <w:p>
      <w:pPr>
        <w:adjustRightInd w:val="0"/>
        <w:snapToGrid w:val="0"/>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国家药品标准物质系指供国家法定药品标准中药品的物理、化学及生物学等测试用，具有确定的特性或量值，用于校准设备、评价测量方法、给供试药品赋值或鉴别用的物质。</w:t>
      </w:r>
    </w:p>
    <w:p>
      <w:pPr>
        <w:adjustRightInd w:val="0"/>
        <w:snapToGrid w:val="0"/>
        <w:spacing w:line="360" w:lineRule="auto"/>
        <w:ind w:firstLine="640" w:firstLineChars="200"/>
        <w:rPr>
          <w:rFonts w:eastAsia="仿宋_GB2312"/>
          <w:sz w:val="32"/>
          <w:szCs w:val="32"/>
        </w:rPr>
      </w:pPr>
      <w:r>
        <w:rPr>
          <w:rFonts w:hint="eastAsia" w:ascii="仿宋_GB2312" w:hAnsi="仿宋_GB2312" w:eastAsia="仿宋_GB2312" w:cs="仿宋_GB2312"/>
          <w:kern w:val="0"/>
          <w:sz w:val="32"/>
          <w:szCs w:val="32"/>
        </w:rPr>
        <w:t>标准品系指含有单一成分或混合组分，用于生物检定、抗生素或生化药品</w:t>
      </w:r>
      <w:r>
        <w:rPr>
          <w:rFonts w:eastAsia="仿宋_GB2312"/>
          <w:kern w:val="0"/>
          <w:sz w:val="32"/>
          <w:szCs w:val="32"/>
        </w:rPr>
        <w:t>中效价、毒性或含量测定的国家药品标准物质。其生物活性以国际单位（IU）、单位（U）或以重量单位（g，mg，μg）</w:t>
      </w:r>
      <w:r>
        <w:rPr>
          <w:rFonts w:hint="eastAsia" w:eastAsia="仿宋_GB2312"/>
          <w:kern w:val="0"/>
          <w:sz w:val="32"/>
          <w:szCs w:val="32"/>
        </w:rPr>
        <w:t>表示</w:t>
      </w:r>
      <w:r>
        <w:rPr>
          <w:rFonts w:eastAsia="仿宋_GB2312"/>
          <w:sz w:val="32"/>
          <w:szCs w:val="32"/>
        </w:rPr>
        <w:t>。</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对照品系指含有单一成分、组合成分或混合组分，用于化学药品、抗生素、部分生化药品、药用辅料、中药材（含饮片）、提取物、中成药、生物制品（理化测定）等检验及仪器校准用的国家药品标准物质。</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对照提取物 系指经特定提取工艺制备的含有多种主要有效成分或指标性成分，用于中药材（含饮片）、提取物、中成药等鉴别或含量测定用的国家药品标准物质。</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对照药材 系指基原明确、药用部位准确的优质中药材经适当处理后，用于中药材（含饮片）、提取物、中成药等鉴别用的国家药品标准物质。</w:t>
      </w:r>
    </w:p>
    <w:p>
      <w:pPr>
        <w:widowControl/>
        <w:spacing w:line="360" w:lineRule="auto"/>
        <w:ind w:firstLine="640" w:firstLineChars="200"/>
        <w:textAlignment w:val="top"/>
        <w:rPr>
          <w:rFonts w:hint="eastAsia" w:ascii="仿宋_GB2312" w:hAnsi="Times New Roman" w:eastAsia="仿宋_GB2312"/>
          <w:kern w:val="0"/>
          <w:sz w:val="32"/>
          <w:szCs w:val="32"/>
          <w:lang w:bidi="ar"/>
        </w:rPr>
      </w:pPr>
    </w:p>
    <w:p>
      <w:pPr>
        <w:widowControl/>
        <w:spacing w:line="360" w:lineRule="auto"/>
        <w:ind w:firstLine="640" w:firstLineChars="200"/>
        <w:textAlignment w:val="top"/>
        <w:rPr>
          <w:rFonts w:hint="eastAsia" w:ascii="仿宋_GB2312" w:hAnsi="Times New Roman" w:eastAsia="仿宋_GB2312"/>
          <w:kern w:val="0"/>
          <w:sz w:val="32"/>
          <w:szCs w:val="32"/>
          <w:lang w:bidi="ar"/>
        </w:rPr>
      </w:pPr>
    </w:p>
    <w:p>
      <w:pPr>
        <w:widowControl/>
        <w:spacing w:line="360" w:lineRule="auto"/>
        <w:textAlignment w:val="top"/>
        <w:rPr>
          <w:rFonts w:hint="eastAsia" w:ascii="仿宋_GB2312" w:hAnsi="Times New Roman" w:eastAsia="仿宋_GB2312"/>
          <w:kern w:val="0"/>
          <w:sz w:val="32"/>
          <w:szCs w:val="32"/>
          <w:lang w:eastAsia="zh-CN" w:bidi="ar"/>
        </w:rPr>
      </w:pPr>
      <w:r>
        <w:rPr>
          <w:rFonts w:hint="eastAsia" w:ascii="仿宋_GB2312" w:hAnsi="Times New Roman" w:eastAsia="仿宋_GB2312"/>
          <w:kern w:val="0"/>
          <w:sz w:val="32"/>
          <w:szCs w:val="32"/>
          <w:lang w:eastAsia="zh-CN" w:bidi="ar"/>
        </w:rPr>
        <w:t>关于化学物质的识别：</w:t>
      </w:r>
      <w:bookmarkStart w:id="0" w:name="_GoBack"/>
      <w:bookmarkEnd w:id="0"/>
    </w:p>
    <w:p>
      <w:pPr>
        <w:widowControl/>
        <w:spacing w:line="360" w:lineRule="auto"/>
        <w:ind w:firstLine="640" w:firstLineChars="200"/>
        <w:textAlignment w:val="top"/>
        <w:rPr>
          <w:rFonts w:hint="eastAsia" w:ascii="仿宋_GB2312" w:hAnsi="Times New Roman" w:eastAsia="仿宋_GB2312"/>
          <w:kern w:val="0"/>
          <w:sz w:val="32"/>
          <w:szCs w:val="32"/>
          <w:lang w:bidi="ar"/>
        </w:rPr>
      </w:pPr>
      <w:r>
        <w:rPr>
          <w:rFonts w:hint="eastAsia" w:ascii="仿宋_GB2312" w:hAnsi="Times New Roman" w:eastAsia="仿宋_GB2312"/>
          <w:kern w:val="0"/>
          <w:sz w:val="32"/>
          <w:szCs w:val="32"/>
          <w:lang w:bidi="ar"/>
        </w:rPr>
        <w:t>美国化学文摘登记号（</w:t>
      </w:r>
      <w:r>
        <w:rPr>
          <w:rFonts w:ascii="Arial" w:hAnsi="Arial" w:cs="Arial"/>
          <w:sz w:val="32"/>
          <w:szCs w:val="32"/>
          <w:shd w:val="clear" w:color="auto" w:fill="FFFFFF"/>
        </w:rPr>
        <w:t>Chemical Abstracts Service</w:t>
      </w:r>
      <w:r>
        <w:rPr>
          <w:rFonts w:ascii="Helvetica" w:hAnsi="Helvetica" w:eastAsia="Helvetica" w:cs="Helvetica"/>
          <w:sz w:val="32"/>
          <w:szCs w:val="32"/>
          <w:shd w:val="clear" w:color="auto" w:fill="FFFFFF"/>
        </w:rPr>
        <w:t> Registry Number</w:t>
      </w:r>
      <w:r>
        <w:rPr>
          <w:rFonts w:hint="eastAsia" w:ascii="Helvetica" w:hAnsi="Helvetica" w:cs="Helvetica"/>
          <w:sz w:val="32"/>
          <w:szCs w:val="32"/>
          <w:shd w:val="clear" w:color="auto" w:fill="FFFFFF"/>
        </w:rPr>
        <w:t>，</w:t>
      </w:r>
      <w:r>
        <w:rPr>
          <w:rFonts w:hint="eastAsia" w:ascii="仿宋_GB2312" w:hAnsi="Times New Roman" w:eastAsia="仿宋_GB2312"/>
          <w:kern w:val="0"/>
          <w:sz w:val="32"/>
          <w:szCs w:val="32"/>
          <w:lang w:bidi="ar"/>
        </w:rPr>
        <w:t>简称CAS号）</w:t>
      </w:r>
    </w:p>
    <w:p>
      <w:pPr>
        <w:widowControl/>
        <w:spacing w:line="360" w:lineRule="auto"/>
        <w:ind w:firstLine="640" w:firstLineChars="200"/>
        <w:textAlignment w:val="top"/>
        <w:rPr>
          <w:rFonts w:hint="eastAsia" w:ascii="仿宋_GB2312" w:hAnsi="Times New Roman" w:eastAsia="仿宋_GB2312"/>
          <w:kern w:val="0"/>
          <w:sz w:val="32"/>
          <w:szCs w:val="32"/>
          <w:lang w:bidi="ar"/>
        </w:rPr>
      </w:pPr>
      <w:r>
        <w:rPr>
          <w:rStyle w:val="6"/>
          <w:rFonts w:hint="default" w:ascii="仿宋_GB2312" w:hAnsi="Times New Roman" w:eastAsia="仿宋_GB2312" w:cs="Times New Roman"/>
          <w:color w:val="auto"/>
          <w:sz w:val="32"/>
          <w:szCs w:val="32"/>
          <w:highlight w:val="none"/>
          <w:lang w:bidi="ar"/>
        </w:rPr>
        <w:t>国家药品标准物质研制的赋值准确性、可靠性、稳定性、可及性和持续性。</w:t>
      </w:r>
      <w:r>
        <w:rPr>
          <w:rFonts w:hint="eastAsia" w:ascii="仿宋_GB2312" w:hAnsi="Times New Roman" w:eastAsia="仿宋_GB2312"/>
          <w:kern w:val="0"/>
          <w:sz w:val="32"/>
          <w:szCs w:val="32"/>
          <w:lang w:bidi="ar"/>
        </w:rPr>
        <w:t>国家药品标准物质应按照说明书规定的用途使用。</w:t>
      </w:r>
    </w:p>
    <w:p>
      <w:pPr>
        <w:spacing w:line="360" w:lineRule="auto"/>
        <w:rPr>
          <w:rFonts w:hint="eastAsia" w:ascii="Arial" w:hAnsi="Arial" w:cs="Arial"/>
          <w:color w:val="000000"/>
          <w:kern w:val="0"/>
          <w:sz w:val="24"/>
          <w:highlight w:val="green"/>
        </w:rPr>
      </w:pPr>
      <w:r>
        <w:rPr>
          <w:rFonts w:hint="eastAsia" w:ascii="Arial" w:hAnsi="Arial" w:cs="Arial"/>
          <w:color w:val="000000"/>
          <w:kern w:val="0"/>
          <w:sz w:val="24"/>
          <w:highlight w:val="green"/>
          <w:lang w:eastAsia="zh-CN"/>
        </w:rPr>
        <w:t>中检院</w:t>
      </w:r>
      <w:r>
        <w:rPr>
          <w:rFonts w:hint="eastAsia" w:ascii="Arial" w:hAnsi="Arial" w:cs="Arial"/>
          <w:color w:val="000000"/>
          <w:kern w:val="0"/>
          <w:sz w:val="24"/>
          <w:highlight w:val="green"/>
          <w:lang w:val="en-US" w:eastAsia="zh-CN"/>
        </w:rPr>
        <w:t>~</w:t>
      </w:r>
      <w:r>
        <w:rPr>
          <w:rFonts w:hint="eastAsia" w:ascii="Arial" w:hAnsi="Arial" w:cs="Arial"/>
          <w:color w:val="000000"/>
          <w:kern w:val="0"/>
          <w:sz w:val="24"/>
          <w:highlight w:val="green"/>
        </w:rPr>
        <w:t>标准物质和标准化管理中心</w:t>
      </w:r>
    </w:p>
    <w:p>
      <w:pPr>
        <w:spacing w:line="360" w:lineRule="auto"/>
        <w:rPr>
          <w:rFonts w:ascii="Arial" w:hAnsi="Arial" w:cs="Arial"/>
          <w:color w:val="000000"/>
          <w:kern w:val="0"/>
          <w:sz w:val="24"/>
          <w:highlight w:val="green"/>
        </w:rPr>
      </w:pPr>
      <w:r>
        <w:rPr>
          <w:rFonts w:hint="eastAsia" w:ascii="Arial" w:hAnsi="Arial" w:cs="Arial"/>
          <w:color w:val="000000"/>
          <w:kern w:val="0"/>
          <w:sz w:val="24"/>
          <w:highlight w:val="green"/>
        </w:rPr>
        <w:t>负责药品、医疗器械、化妆品及有关包装材料与容器的标准物质管理工作。组织开展相关标准物质计划、研究、制备、标定、审核、分发和质量监测等工作。</w:t>
      </w:r>
    </w:p>
    <w:p>
      <w:pPr>
        <w:widowControl/>
        <w:spacing w:line="360" w:lineRule="auto"/>
        <w:ind w:firstLine="640" w:firstLineChars="200"/>
        <w:textAlignment w:val="top"/>
        <w:rPr>
          <w:rFonts w:hint="eastAsia" w:ascii="仿宋_GB2312" w:hAnsi="Times New Roman" w:eastAsia="仿宋_GB2312"/>
          <w:kern w:val="0"/>
          <w:sz w:val="32"/>
          <w:szCs w:val="32"/>
          <w:lang w:bidi="ar"/>
        </w:rPr>
      </w:pPr>
    </w:p>
    <w:p>
      <w:pPr>
        <w:widowControl/>
        <w:spacing w:line="360" w:lineRule="auto"/>
        <w:ind w:firstLine="640" w:firstLineChars="200"/>
        <w:textAlignment w:val="top"/>
        <w:rPr>
          <w:rFonts w:hint="default" w:ascii="仿宋_GB2312" w:hAnsi="Times New Roman" w:eastAsia="仿宋_GB2312"/>
          <w:kern w:val="0"/>
          <w:sz w:val="32"/>
          <w:szCs w:val="32"/>
          <w:lang w:bidi="ar"/>
        </w:rPr>
      </w:pPr>
    </w:p>
    <w:p>
      <w:pPr>
        <w:adjustRightInd w:val="0"/>
        <w:snapToGrid w:val="0"/>
        <w:spacing w:line="360" w:lineRule="auto"/>
        <w:ind w:firstLine="640" w:firstLineChars="200"/>
        <w:rPr>
          <w:rFonts w:hint="eastAsia" w:ascii="仿宋_GB2312" w:hAnsi="仿宋_GB2312" w:eastAsia="仿宋_GB2312" w:cs="仿宋_GB2312"/>
          <w:sz w:val="32"/>
          <w:szCs w:val="32"/>
        </w:rPr>
      </w:pPr>
    </w:p>
    <w:p>
      <w:pPr>
        <w:spacing w:line="360" w:lineRule="auto"/>
        <w:rPr>
          <w:rStyle w:val="6"/>
          <w:rFonts w:hint="default" w:ascii="仿宋_GB2312" w:hAnsi="Times New Roman" w:eastAsia="仿宋_GB2312" w:cs="Times New Roman"/>
          <w:color w:val="auto"/>
          <w:sz w:val="32"/>
          <w:szCs w:val="32"/>
          <w:highlight w:val="yellow"/>
          <w:lang w:bidi="ar"/>
        </w:rPr>
      </w:pPr>
    </w:p>
    <w:p>
      <w:pPr>
        <w:spacing w:line="360" w:lineRule="auto"/>
        <w:rPr>
          <w:rStyle w:val="6"/>
          <w:rFonts w:hint="default" w:ascii="仿宋_GB2312" w:hAnsi="Times New Roman" w:eastAsia="仿宋_GB2312" w:cs="Times New Roman"/>
          <w:color w:val="auto"/>
          <w:sz w:val="32"/>
          <w:szCs w:val="32"/>
          <w:highlight w:val="yellow"/>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A6C0F"/>
    <w:multiLevelType w:val="singleLevel"/>
    <w:tmpl w:val="B6CA6C0F"/>
    <w:lvl w:ilvl="0" w:tentative="0">
      <w:start w:val="1"/>
      <w:numFmt w:val="decimal"/>
      <w:suff w:val="nothing"/>
      <w:lvlText w:val="%1、"/>
      <w:lvlJc w:val="left"/>
    </w:lvl>
  </w:abstractNum>
  <w:abstractNum w:abstractNumId="1">
    <w:nsid w:val="08B0FC67"/>
    <w:multiLevelType w:val="singleLevel"/>
    <w:tmpl w:val="08B0FC67"/>
    <w:lvl w:ilvl="0" w:tentative="0">
      <w:start w:val="1"/>
      <w:numFmt w:val="chineseCounting"/>
      <w:suff w:val="nothing"/>
      <w:lvlText w:val="%1、"/>
      <w:lvlJc w:val="left"/>
      <w:rPr>
        <w:rFonts w:hint="eastAsia" w:ascii="宋体" w:hAnsi="宋体" w:eastAsia="宋体" w:cs="宋体"/>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YzQ2YjVhZmE1YTY4NWJkYjExMzM3MmI4NjA3MDgifQ=="/>
  </w:docVars>
  <w:rsids>
    <w:rsidRoot w:val="42DE294A"/>
    <w:rsid w:val="00BD03D1"/>
    <w:rsid w:val="01C5380A"/>
    <w:rsid w:val="0EDE00E9"/>
    <w:rsid w:val="16420C0E"/>
    <w:rsid w:val="19F41075"/>
    <w:rsid w:val="1DBA0CD4"/>
    <w:rsid w:val="240655DE"/>
    <w:rsid w:val="241748D9"/>
    <w:rsid w:val="26560EF1"/>
    <w:rsid w:val="27424977"/>
    <w:rsid w:val="27DF4EE5"/>
    <w:rsid w:val="2D9179BF"/>
    <w:rsid w:val="38C904AC"/>
    <w:rsid w:val="3997464F"/>
    <w:rsid w:val="3DDA2795"/>
    <w:rsid w:val="400B2E41"/>
    <w:rsid w:val="42DE294A"/>
    <w:rsid w:val="440977EE"/>
    <w:rsid w:val="4EDE7C89"/>
    <w:rsid w:val="4FDE6934"/>
    <w:rsid w:val="50221E2D"/>
    <w:rsid w:val="52F076BA"/>
    <w:rsid w:val="5AE44879"/>
    <w:rsid w:val="5C2C667A"/>
    <w:rsid w:val="60714E01"/>
    <w:rsid w:val="669805E2"/>
    <w:rsid w:val="68175259"/>
    <w:rsid w:val="69F70497"/>
    <w:rsid w:val="6B3E1D84"/>
    <w:rsid w:val="71477CE5"/>
    <w:rsid w:val="7A981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unhideWhenUsed/>
    <w:qFormat/>
    <w:uiPriority w:val="0"/>
    <w:rPr>
      <w:rFonts w:hint="eastAsia"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2656</Words>
  <Characters>2739</Characters>
  <Lines>0</Lines>
  <Paragraphs>0</Paragraphs>
  <TotalTime>4</TotalTime>
  <ScaleCrop>false</ScaleCrop>
  <LinksUpToDate>false</LinksUpToDate>
  <CharactersWithSpaces>2762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2024-06-11T09:04:00Z</dcterms:created>
  <dc:creator>郝丽霞</dc:creator>
  <cp:lastModifiedBy>郝丽霞</cp:lastModifiedBy>
  <dcterms:modified xsi:type="dcterms:W3CDTF">2024-06-13T08:58:18Z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BAEAC023BCB340B198F1FC0E9C965EDC_11</vt:lpwstr>
  </property>
</Properties>
</file>